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C604" w14:textId="77777777" w:rsidR="00A82DFF" w:rsidRPr="00A82DFF" w:rsidRDefault="00A82DFF" w:rsidP="00A82DFF">
      <w:pPr>
        <w:pStyle w:val="Heading1"/>
      </w:pPr>
      <w:r w:rsidRPr="00A82DFF">
        <w:t>Sharps / Object-Related Risk Guidance</w:t>
      </w:r>
    </w:p>
    <w:p w14:paraId="33EF3589" w14:textId="77777777" w:rsidR="00A82DFF" w:rsidRPr="00A82DFF" w:rsidRDefault="00A82DFF" w:rsidP="00A82DFF">
      <w:pPr>
        <w:pStyle w:val="Heading2"/>
      </w:pPr>
      <w:r w:rsidRPr="00A82DFF">
        <w:t>1. Purpose</w:t>
      </w:r>
    </w:p>
    <w:p w14:paraId="7AE59771" w14:textId="77777777" w:rsidR="00A82DFF" w:rsidRPr="00A82DFF" w:rsidRDefault="00A82DFF" w:rsidP="00A82DFF">
      <w:pPr>
        <w:spacing w:after="0" w:line="240" w:lineRule="auto"/>
      </w:pPr>
      <w:r w:rsidRPr="00A82DFF">
        <w:t xml:space="preserve">This guidance sets out the required response where there is </w:t>
      </w:r>
      <w:r w:rsidRPr="00A82DFF">
        <w:rPr>
          <w:b/>
          <w:bCs/>
        </w:rPr>
        <w:t>known or suspected risk relating to sharp objects or concealed items</w:t>
      </w:r>
      <w:r w:rsidRPr="00A82DFF">
        <w:t xml:space="preserve"> (e.g. knives, blades, or improvised sharps) within a foster placement.</w:t>
      </w:r>
    </w:p>
    <w:p w14:paraId="7A3D22F2" w14:textId="77777777" w:rsidR="00A82DFF" w:rsidRDefault="00A82DFF" w:rsidP="00A82DFF">
      <w:pPr>
        <w:spacing w:after="0" w:line="240" w:lineRule="auto"/>
      </w:pPr>
    </w:p>
    <w:p w14:paraId="54EFBF9D" w14:textId="76B43409" w:rsidR="00A82DFF" w:rsidRPr="00A82DFF" w:rsidRDefault="00A82DFF" w:rsidP="00A82DFF">
      <w:pPr>
        <w:spacing w:after="0" w:line="240" w:lineRule="auto"/>
      </w:pPr>
      <w:r w:rsidRPr="00A82DFF">
        <w:t>It aims to:</w:t>
      </w:r>
    </w:p>
    <w:p w14:paraId="0C96C3BA" w14:textId="77777777" w:rsidR="00A82DFF" w:rsidRPr="00A82DFF" w:rsidRDefault="00A82DFF" w:rsidP="00A82DFF">
      <w:pPr>
        <w:numPr>
          <w:ilvl w:val="0"/>
          <w:numId w:val="2"/>
        </w:numPr>
        <w:spacing w:after="0" w:line="240" w:lineRule="auto"/>
      </w:pPr>
      <w:r w:rsidRPr="00A82DFF">
        <w:t xml:space="preserve">Ensure </w:t>
      </w:r>
      <w:r w:rsidRPr="00A82DFF">
        <w:rPr>
          <w:b/>
          <w:bCs/>
        </w:rPr>
        <w:t>immediate and ongoing safety</w:t>
      </w:r>
    </w:p>
    <w:p w14:paraId="0EDF7A4F" w14:textId="77777777" w:rsidR="00A82DFF" w:rsidRPr="00A82DFF" w:rsidRDefault="00A82DFF" w:rsidP="00A82DFF">
      <w:pPr>
        <w:numPr>
          <w:ilvl w:val="0"/>
          <w:numId w:val="2"/>
        </w:numPr>
        <w:spacing w:after="0" w:line="240" w:lineRule="auto"/>
      </w:pPr>
      <w:r w:rsidRPr="00A82DFF">
        <w:t>Provide clear, proportionate guidance to foster carers</w:t>
      </w:r>
    </w:p>
    <w:p w14:paraId="2E63E3F8" w14:textId="77777777" w:rsidR="00A82DFF" w:rsidRPr="00A82DFF" w:rsidRDefault="00A82DFF" w:rsidP="00A82DFF">
      <w:pPr>
        <w:numPr>
          <w:ilvl w:val="0"/>
          <w:numId w:val="2"/>
        </w:numPr>
        <w:spacing w:after="0" w:line="240" w:lineRule="auto"/>
      </w:pPr>
      <w:r w:rsidRPr="00A82DFF">
        <w:t xml:space="preserve">Support </w:t>
      </w:r>
      <w:r w:rsidRPr="00A82DFF">
        <w:rPr>
          <w:b/>
          <w:bCs/>
        </w:rPr>
        <w:t>consistent decision-making and escalation</w:t>
      </w:r>
    </w:p>
    <w:p w14:paraId="492D6E92" w14:textId="77777777" w:rsidR="00A82DFF" w:rsidRPr="00A82DFF" w:rsidRDefault="00A82DFF" w:rsidP="00A82DFF">
      <w:pPr>
        <w:numPr>
          <w:ilvl w:val="0"/>
          <w:numId w:val="2"/>
        </w:numPr>
        <w:spacing w:after="0" w:line="240" w:lineRule="auto"/>
      </w:pPr>
      <w:r w:rsidRPr="00A82DFF">
        <w:t xml:space="preserve">Align responses with the agency’s </w:t>
      </w:r>
      <w:r w:rsidRPr="00A82DFF">
        <w:rPr>
          <w:b/>
          <w:bCs/>
        </w:rPr>
        <w:t>Crisis Escalation and Notice Threshold Policy</w:t>
      </w:r>
    </w:p>
    <w:p w14:paraId="43379887" w14:textId="77777777" w:rsidR="00A82DFF" w:rsidRDefault="00A82DFF" w:rsidP="00A82DFF">
      <w:pPr>
        <w:spacing w:after="0" w:line="240" w:lineRule="auto"/>
      </w:pPr>
    </w:p>
    <w:p w14:paraId="6EF7A9D5" w14:textId="16728A7D" w:rsidR="00A82DFF" w:rsidRPr="00A82DFF" w:rsidRDefault="00A82DFF" w:rsidP="00A82DFF">
      <w:pPr>
        <w:spacing w:after="0" w:line="240" w:lineRule="auto"/>
      </w:pPr>
      <w:r w:rsidRPr="00A82DFF">
        <w:t>This guidance must be read alongside:</w:t>
      </w:r>
    </w:p>
    <w:p w14:paraId="2E3B4591" w14:textId="77777777" w:rsidR="00A82DFF" w:rsidRPr="00A82DFF" w:rsidRDefault="00A82DFF" w:rsidP="00A82DFF">
      <w:pPr>
        <w:numPr>
          <w:ilvl w:val="0"/>
          <w:numId w:val="3"/>
        </w:numPr>
        <w:spacing w:after="0" w:line="240" w:lineRule="auto"/>
      </w:pPr>
      <w:r w:rsidRPr="00A82DFF">
        <w:rPr>
          <w:b/>
          <w:bCs/>
        </w:rPr>
        <w:t>Crisis Escalation and Notice Threshold Policy</w:t>
      </w:r>
    </w:p>
    <w:p w14:paraId="32E8A8D0" w14:textId="77777777" w:rsidR="00A82DFF" w:rsidRPr="00A82DFF" w:rsidRDefault="00A82DFF" w:rsidP="00A82DFF">
      <w:pPr>
        <w:numPr>
          <w:ilvl w:val="0"/>
          <w:numId w:val="3"/>
        </w:numPr>
        <w:spacing w:after="0" w:line="240" w:lineRule="auto"/>
      </w:pPr>
      <w:r w:rsidRPr="00A82DFF">
        <w:rPr>
          <w:b/>
          <w:bCs/>
        </w:rPr>
        <w:t>Behaviour Threshold Calibration Tool</w:t>
      </w:r>
    </w:p>
    <w:p w14:paraId="22A104F0" w14:textId="77777777" w:rsidR="00A82DFF" w:rsidRPr="00A82DFF" w:rsidRDefault="00A82DFF" w:rsidP="00A82DFF">
      <w:pPr>
        <w:numPr>
          <w:ilvl w:val="0"/>
          <w:numId w:val="3"/>
        </w:numPr>
        <w:spacing w:after="0" w:line="240" w:lineRule="auto"/>
      </w:pPr>
      <w:r w:rsidRPr="00A82DFF">
        <w:rPr>
          <w:b/>
          <w:bCs/>
        </w:rPr>
        <w:t>Identity Expectations Tool</w:t>
      </w:r>
    </w:p>
    <w:p w14:paraId="164728B5" w14:textId="46E358F2" w:rsidR="00A82DFF" w:rsidRPr="00A82DFF" w:rsidRDefault="00A82DFF" w:rsidP="00A82DFF">
      <w:pPr>
        <w:spacing w:after="0" w:line="240" w:lineRule="auto"/>
      </w:pPr>
    </w:p>
    <w:p w14:paraId="42F1601A" w14:textId="77777777" w:rsidR="00A82DFF" w:rsidRPr="00A82DFF" w:rsidRDefault="00A82DFF" w:rsidP="00A82DFF">
      <w:pPr>
        <w:pStyle w:val="Heading2"/>
      </w:pPr>
      <w:r w:rsidRPr="00A82DFF">
        <w:t>2. Key Principles</w:t>
      </w:r>
    </w:p>
    <w:p w14:paraId="41008FB3" w14:textId="77777777" w:rsidR="00A82DFF" w:rsidRPr="00A82DFF" w:rsidRDefault="00A82DFF" w:rsidP="00A82DFF">
      <w:pPr>
        <w:numPr>
          <w:ilvl w:val="0"/>
          <w:numId w:val="4"/>
        </w:numPr>
        <w:spacing w:after="0" w:line="240" w:lineRule="auto"/>
      </w:pPr>
      <w:r w:rsidRPr="00A82DFF">
        <w:t xml:space="preserve">The presence or suspected presence of a sharp object represents a </w:t>
      </w:r>
      <w:r w:rsidRPr="00A82DFF">
        <w:rPr>
          <w:b/>
          <w:bCs/>
        </w:rPr>
        <w:t>potential safeguarding risk</w:t>
      </w:r>
      <w:r w:rsidRPr="00A82DFF">
        <w:t>, not automatically a crisis</w:t>
      </w:r>
    </w:p>
    <w:p w14:paraId="4D95A017" w14:textId="77777777" w:rsidR="00A82DFF" w:rsidRPr="00A82DFF" w:rsidRDefault="00A82DFF" w:rsidP="00A82DFF">
      <w:pPr>
        <w:numPr>
          <w:ilvl w:val="0"/>
          <w:numId w:val="4"/>
        </w:numPr>
        <w:spacing w:after="0" w:line="240" w:lineRule="auto"/>
      </w:pPr>
      <w:r w:rsidRPr="00A82DFF">
        <w:t xml:space="preserve">Responses must be </w:t>
      </w:r>
      <w:r w:rsidRPr="00A82DFF">
        <w:rPr>
          <w:b/>
          <w:bCs/>
        </w:rPr>
        <w:t>proportionate to risk</w:t>
      </w:r>
      <w:r w:rsidRPr="00A82DFF">
        <w:t>, informed by:</w:t>
      </w:r>
    </w:p>
    <w:p w14:paraId="002B78F0" w14:textId="77777777" w:rsidR="00A82DFF" w:rsidRPr="00A82DFF" w:rsidRDefault="00A82DFF" w:rsidP="00A82DFF">
      <w:pPr>
        <w:numPr>
          <w:ilvl w:val="1"/>
          <w:numId w:val="4"/>
        </w:numPr>
        <w:spacing w:after="0" w:line="240" w:lineRule="auto"/>
      </w:pPr>
      <w:r w:rsidRPr="00A82DFF">
        <w:t>Behaviour patterns</w:t>
      </w:r>
    </w:p>
    <w:p w14:paraId="1ECB35DA" w14:textId="77777777" w:rsidR="00A82DFF" w:rsidRPr="00A82DFF" w:rsidRDefault="00A82DFF" w:rsidP="00A82DFF">
      <w:pPr>
        <w:numPr>
          <w:ilvl w:val="1"/>
          <w:numId w:val="4"/>
        </w:numPr>
        <w:spacing w:after="0" w:line="240" w:lineRule="auto"/>
      </w:pPr>
      <w:r w:rsidRPr="00A82DFF">
        <w:t>Context</w:t>
      </w:r>
    </w:p>
    <w:p w14:paraId="74DDBB8B" w14:textId="77777777" w:rsidR="00A82DFF" w:rsidRPr="00A82DFF" w:rsidRDefault="00A82DFF" w:rsidP="00A82DFF">
      <w:pPr>
        <w:numPr>
          <w:ilvl w:val="1"/>
          <w:numId w:val="4"/>
        </w:numPr>
        <w:spacing w:after="0" w:line="240" w:lineRule="auto"/>
      </w:pPr>
      <w:r w:rsidRPr="00A82DFF">
        <w:t>Known history</w:t>
      </w:r>
    </w:p>
    <w:p w14:paraId="7970B96E" w14:textId="77777777" w:rsidR="00A82DFF" w:rsidRPr="00A82DFF" w:rsidRDefault="00A82DFF" w:rsidP="00A82DFF">
      <w:pPr>
        <w:numPr>
          <w:ilvl w:val="0"/>
          <w:numId w:val="4"/>
        </w:numPr>
        <w:spacing w:after="0" w:line="240" w:lineRule="auto"/>
      </w:pPr>
      <w:r w:rsidRPr="00A82DFF">
        <w:t xml:space="preserve">Carers must not place themselves or others at </w:t>
      </w:r>
      <w:r w:rsidRPr="00A82DFF">
        <w:rPr>
          <w:b/>
          <w:bCs/>
        </w:rPr>
        <w:t>unnecessary risk</w:t>
      </w:r>
    </w:p>
    <w:p w14:paraId="7486AD90" w14:textId="77777777" w:rsidR="00A82DFF" w:rsidRPr="00A82DFF" w:rsidRDefault="00A82DFF" w:rsidP="00A82DFF">
      <w:pPr>
        <w:numPr>
          <w:ilvl w:val="0"/>
          <w:numId w:val="4"/>
        </w:numPr>
        <w:spacing w:after="0" w:line="240" w:lineRule="auto"/>
      </w:pPr>
      <w:r w:rsidRPr="00A82DFF">
        <w:t xml:space="preserve">Decisions must be </w:t>
      </w:r>
      <w:r w:rsidRPr="00A82DFF">
        <w:rPr>
          <w:b/>
          <w:bCs/>
        </w:rPr>
        <w:t>shared with and supported by the agency</w:t>
      </w:r>
    </w:p>
    <w:p w14:paraId="1786AE0C" w14:textId="77777777" w:rsidR="00A82DFF" w:rsidRPr="00A82DFF" w:rsidRDefault="00A82DFF" w:rsidP="00A82DFF">
      <w:pPr>
        <w:pStyle w:val="Heading2"/>
      </w:pPr>
      <w:r w:rsidRPr="00A82DFF">
        <w:t>3. Recognising Risk and Concealment Patterns</w:t>
      </w:r>
    </w:p>
    <w:p w14:paraId="24CFC187" w14:textId="77777777" w:rsidR="00A82DFF" w:rsidRPr="00A82DFF" w:rsidRDefault="00A82DFF" w:rsidP="00A82DFF">
      <w:pPr>
        <w:spacing w:after="0" w:line="240" w:lineRule="auto"/>
      </w:pPr>
      <w:r w:rsidRPr="00A82DFF">
        <w:t>Carers and professionals should remain alert to indicators such as:</w:t>
      </w:r>
    </w:p>
    <w:p w14:paraId="5140103D" w14:textId="77777777" w:rsidR="00A82DFF" w:rsidRPr="00A82DFF" w:rsidRDefault="00A82DFF" w:rsidP="00A82DFF">
      <w:pPr>
        <w:numPr>
          <w:ilvl w:val="0"/>
          <w:numId w:val="5"/>
        </w:numPr>
        <w:spacing w:after="0" w:line="240" w:lineRule="auto"/>
      </w:pPr>
      <w:r w:rsidRPr="00A82DFF">
        <w:t>Previous incidents involving sharp objects</w:t>
      </w:r>
    </w:p>
    <w:p w14:paraId="21BBD6D8" w14:textId="77777777" w:rsidR="00A82DFF" w:rsidRPr="00A82DFF" w:rsidRDefault="00A82DFF" w:rsidP="00A82DFF">
      <w:pPr>
        <w:numPr>
          <w:ilvl w:val="0"/>
          <w:numId w:val="5"/>
        </w:numPr>
        <w:spacing w:after="0" w:line="240" w:lineRule="auto"/>
      </w:pPr>
      <w:r w:rsidRPr="00A82DFF">
        <w:t>Attempts to conceal items (e.g. clothing, bedding, bags, room spaces)</w:t>
      </w:r>
    </w:p>
    <w:p w14:paraId="3E2DD869" w14:textId="77777777" w:rsidR="00A82DFF" w:rsidRPr="00A82DFF" w:rsidRDefault="00A82DFF" w:rsidP="00A82DFF">
      <w:pPr>
        <w:numPr>
          <w:ilvl w:val="0"/>
          <w:numId w:val="5"/>
        </w:numPr>
        <w:spacing w:after="0" w:line="240" w:lineRule="auto"/>
      </w:pPr>
      <w:r w:rsidRPr="00A82DFF">
        <w:t>Changes in behaviour, including:</w:t>
      </w:r>
    </w:p>
    <w:p w14:paraId="7FD419F8" w14:textId="77777777" w:rsidR="00A82DFF" w:rsidRPr="00A82DFF" w:rsidRDefault="00A82DFF" w:rsidP="00A82DFF">
      <w:pPr>
        <w:numPr>
          <w:ilvl w:val="1"/>
          <w:numId w:val="5"/>
        </w:numPr>
        <w:spacing w:after="0" w:line="240" w:lineRule="auto"/>
      </w:pPr>
      <w:r w:rsidRPr="00A82DFF">
        <w:t>Increased secrecy</w:t>
      </w:r>
    </w:p>
    <w:p w14:paraId="06F53988" w14:textId="77777777" w:rsidR="00A82DFF" w:rsidRPr="00A82DFF" w:rsidRDefault="00A82DFF" w:rsidP="00A82DFF">
      <w:pPr>
        <w:numPr>
          <w:ilvl w:val="1"/>
          <w:numId w:val="5"/>
        </w:numPr>
        <w:spacing w:after="0" w:line="240" w:lineRule="auto"/>
      </w:pPr>
      <w:r w:rsidRPr="00A82DFF">
        <w:t>Heightened agitation or withdrawal</w:t>
      </w:r>
    </w:p>
    <w:p w14:paraId="08ACC265" w14:textId="77777777" w:rsidR="00A82DFF" w:rsidRPr="00A82DFF" w:rsidRDefault="00A82DFF" w:rsidP="00A82DFF">
      <w:pPr>
        <w:numPr>
          <w:ilvl w:val="0"/>
          <w:numId w:val="5"/>
        </w:numPr>
        <w:spacing w:after="0" w:line="240" w:lineRule="auto"/>
      </w:pPr>
      <w:r w:rsidRPr="00A82DFF">
        <w:t>Environmental indicators (e.g. missing household items, damaged objects)</w:t>
      </w:r>
    </w:p>
    <w:p w14:paraId="66AA41B4" w14:textId="77777777" w:rsidR="00A82DFF" w:rsidRPr="00A82DFF" w:rsidRDefault="00A82DFF" w:rsidP="00A82DFF">
      <w:pPr>
        <w:spacing w:after="0" w:line="240" w:lineRule="auto"/>
      </w:pPr>
      <w:r w:rsidRPr="00A82DFF">
        <w:t xml:space="preserve">These concerns must be </w:t>
      </w:r>
      <w:r w:rsidRPr="00A82DFF">
        <w:rPr>
          <w:b/>
          <w:bCs/>
        </w:rPr>
        <w:t>reported promptly</w:t>
      </w:r>
      <w:r w:rsidRPr="00A82DFF">
        <w:t xml:space="preserve"> to the supervising social worker and considered within the </w:t>
      </w:r>
      <w:r w:rsidRPr="00A82DFF">
        <w:rPr>
          <w:b/>
          <w:bCs/>
        </w:rPr>
        <w:t>escalation framework</w:t>
      </w:r>
      <w:r w:rsidRPr="00A82DFF">
        <w:t>.</w:t>
      </w:r>
    </w:p>
    <w:p w14:paraId="32BC68BD" w14:textId="77777777" w:rsidR="00A82DFF" w:rsidRPr="00A82DFF" w:rsidRDefault="00A82DFF" w:rsidP="00A82DFF">
      <w:pPr>
        <w:pStyle w:val="Heading2"/>
      </w:pPr>
      <w:r w:rsidRPr="00A82DFF">
        <w:t>4. Search Parameters</w:t>
      </w:r>
    </w:p>
    <w:p w14:paraId="010AED4F" w14:textId="77777777" w:rsidR="00A82DFF" w:rsidRPr="00A82DFF" w:rsidRDefault="00A82DFF" w:rsidP="00A82DFF">
      <w:pPr>
        <w:pStyle w:val="Heading3"/>
      </w:pPr>
      <w:r w:rsidRPr="00A82DFF">
        <w:t>4.1 General Approach</w:t>
      </w:r>
    </w:p>
    <w:p w14:paraId="1B3EB097" w14:textId="77777777" w:rsidR="00A82DFF" w:rsidRPr="00A82DFF" w:rsidRDefault="00A82DFF" w:rsidP="00A82DFF">
      <w:pPr>
        <w:spacing w:after="0" w:line="240" w:lineRule="auto"/>
      </w:pPr>
      <w:r w:rsidRPr="00A82DFF">
        <w:t>Searches must be:</w:t>
      </w:r>
    </w:p>
    <w:p w14:paraId="4F094FDF" w14:textId="77777777" w:rsidR="00A82DFF" w:rsidRPr="00A82DFF" w:rsidRDefault="00A82DFF" w:rsidP="00A82DFF">
      <w:pPr>
        <w:numPr>
          <w:ilvl w:val="0"/>
          <w:numId w:val="6"/>
        </w:numPr>
        <w:spacing w:after="0" w:line="240" w:lineRule="auto"/>
      </w:pPr>
      <w:r w:rsidRPr="00A82DFF">
        <w:rPr>
          <w:b/>
          <w:bCs/>
        </w:rPr>
        <w:t>Risk-led</w:t>
      </w:r>
    </w:p>
    <w:p w14:paraId="3349FA23" w14:textId="77777777" w:rsidR="00A82DFF" w:rsidRPr="00A82DFF" w:rsidRDefault="00A82DFF" w:rsidP="00A82DFF">
      <w:pPr>
        <w:numPr>
          <w:ilvl w:val="0"/>
          <w:numId w:val="6"/>
        </w:numPr>
        <w:spacing w:after="0" w:line="240" w:lineRule="auto"/>
      </w:pPr>
      <w:r w:rsidRPr="00A82DFF">
        <w:rPr>
          <w:b/>
          <w:bCs/>
        </w:rPr>
        <w:t>Proportionate</w:t>
      </w:r>
    </w:p>
    <w:p w14:paraId="380DE3E3" w14:textId="77777777" w:rsidR="00A82DFF" w:rsidRPr="00A82DFF" w:rsidRDefault="00A82DFF" w:rsidP="00A82DFF">
      <w:pPr>
        <w:numPr>
          <w:ilvl w:val="0"/>
          <w:numId w:val="6"/>
        </w:numPr>
        <w:spacing w:after="0" w:line="240" w:lineRule="auto"/>
      </w:pPr>
      <w:r w:rsidRPr="00A82DFF">
        <w:t xml:space="preserve">Conducted with </w:t>
      </w:r>
      <w:r w:rsidRPr="00A82DFF">
        <w:rPr>
          <w:b/>
          <w:bCs/>
        </w:rPr>
        <w:t>appropriate authority</w:t>
      </w:r>
    </w:p>
    <w:p w14:paraId="07EC46C6" w14:textId="77777777" w:rsidR="00A82DFF" w:rsidRPr="00A82DFF" w:rsidRDefault="00A82DFF" w:rsidP="00A82DFF">
      <w:pPr>
        <w:spacing w:after="0" w:line="240" w:lineRule="auto"/>
      </w:pPr>
      <w:r w:rsidRPr="00A82DFF">
        <w:lastRenderedPageBreak/>
        <w:t>Foster carers:</w:t>
      </w:r>
    </w:p>
    <w:p w14:paraId="0E63BC1A" w14:textId="77777777" w:rsidR="00A82DFF" w:rsidRPr="00A82DFF" w:rsidRDefault="00A82DFF" w:rsidP="00A82DFF">
      <w:pPr>
        <w:numPr>
          <w:ilvl w:val="0"/>
          <w:numId w:val="7"/>
        </w:numPr>
        <w:spacing w:after="0" w:line="240" w:lineRule="auto"/>
      </w:pPr>
      <w:r w:rsidRPr="00A82DFF">
        <w:rPr>
          <w:b/>
          <w:bCs/>
        </w:rPr>
        <w:t>Must not conduct physical searches of the child</w:t>
      </w:r>
    </w:p>
    <w:p w14:paraId="2333DE54" w14:textId="77777777" w:rsidR="00A82DFF" w:rsidRPr="00A82DFF" w:rsidRDefault="00A82DFF" w:rsidP="00A82DFF">
      <w:pPr>
        <w:numPr>
          <w:ilvl w:val="0"/>
          <w:numId w:val="7"/>
        </w:numPr>
        <w:spacing w:after="0" w:line="240" w:lineRule="auto"/>
      </w:pPr>
      <w:r w:rsidRPr="00A82DFF">
        <w:t xml:space="preserve">May search the environment or belongings </w:t>
      </w:r>
      <w:r w:rsidRPr="00A82DFF">
        <w:rPr>
          <w:b/>
          <w:bCs/>
        </w:rPr>
        <w:t>only where</w:t>
      </w:r>
      <w:r w:rsidRPr="00A82DFF">
        <w:t>:</w:t>
      </w:r>
    </w:p>
    <w:p w14:paraId="17E50ECA" w14:textId="77777777" w:rsidR="00A82DFF" w:rsidRPr="00A82DFF" w:rsidRDefault="00A82DFF" w:rsidP="00A82DFF">
      <w:pPr>
        <w:numPr>
          <w:ilvl w:val="1"/>
          <w:numId w:val="7"/>
        </w:numPr>
        <w:spacing w:after="0" w:line="240" w:lineRule="auto"/>
      </w:pPr>
      <w:r w:rsidRPr="00A82DFF">
        <w:t xml:space="preserve">The child has given consent, </w:t>
      </w:r>
      <w:r w:rsidRPr="00A82DFF">
        <w:rPr>
          <w:b/>
          <w:bCs/>
        </w:rPr>
        <w:t>or</w:t>
      </w:r>
    </w:p>
    <w:p w14:paraId="49751FCB" w14:textId="77777777" w:rsidR="00A82DFF" w:rsidRPr="00A82DFF" w:rsidRDefault="00A82DFF" w:rsidP="00A82DFF">
      <w:pPr>
        <w:numPr>
          <w:ilvl w:val="1"/>
          <w:numId w:val="7"/>
        </w:numPr>
        <w:spacing w:after="0" w:line="240" w:lineRule="auto"/>
      </w:pPr>
      <w:r w:rsidRPr="00A82DFF">
        <w:t>A social worker has directed that a search should take place</w:t>
      </w:r>
    </w:p>
    <w:p w14:paraId="2B031EE6" w14:textId="77777777" w:rsidR="00A82DFF" w:rsidRPr="00A82DFF" w:rsidRDefault="00A82DFF" w:rsidP="00A82DFF">
      <w:pPr>
        <w:pStyle w:val="Heading3"/>
      </w:pPr>
      <w:r w:rsidRPr="00A82DFF">
        <w:t>4.2 Environmental Searches</w:t>
      </w:r>
    </w:p>
    <w:p w14:paraId="31C533B9" w14:textId="77777777" w:rsidR="00A82DFF" w:rsidRPr="00A82DFF" w:rsidRDefault="00A82DFF" w:rsidP="00A82DFF">
      <w:pPr>
        <w:spacing w:after="0" w:line="240" w:lineRule="auto"/>
      </w:pPr>
      <w:r w:rsidRPr="00A82DFF">
        <w:t>Where authorised, carers may:</w:t>
      </w:r>
    </w:p>
    <w:p w14:paraId="755E15B3" w14:textId="77777777" w:rsidR="00A82DFF" w:rsidRPr="00A82DFF" w:rsidRDefault="00A82DFF" w:rsidP="00A82DFF">
      <w:pPr>
        <w:numPr>
          <w:ilvl w:val="0"/>
          <w:numId w:val="8"/>
        </w:numPr>
        <w:spacing w:after="0" w:line="240" w:lineRule="auto"/>
      </w:pPr>
      <w:r w:rsidRPr="00A82DFF">
        <w:t>Check bedrooms, bags, and shared spaces</w:t>
      </w:r>
    </w:p>
    <w:p w14:paraId="35735788" w14:textId="77777777" w:rsidR="00A82DFF" w:rsidRPr="00A82DFF" w:rsidRDefault="00A82DFF" w:rsidP="00A82DFF">
      <w:pPr>
        <w:numPr>
          <w:ilvl w:val="0"/>
          <w:numId w:val="8"/>
        </w:numPr>
        <w:spacing w:after="0" w:line="240" w:lineRule="auto"/>
      </w:pPr>
      <w:r w:rsidRPr="00A82DFF">
        <w:t>Remove identified risks</w:t>
      </w:r>
    </w:p>
    <w:p w14:paraId="24F1DEA4" w14:textId="77777777" w:rsidR="00A82DFF" w:rsidRPr="00A82DFF" w:rsidRDefault="00A82DFF" w:rsidP="00A82DFF">
      <w:pPr>
        <w:spacing w:after="0" w:line="240" w:lineRule="auto"/>
      </w:pPr>
      <w:r w:rsidRPr="00A82DFF">
        <w:t>Searches should:</w:t>
      </w:r>
    </w:p>
    <w:p w14:paraId="6DF6F212" w14:textId="77777777" w:rsidR="00A82DFF" w:rsidRPr="00A82DFF" w:rsidRDefault="00A82DFF" w:rsidP="00A82DFF">
      <w:pPr>
        <w:numPr>
          <w:ilvl w:val="0"/>
          <w:numId w:val="9"/>
        </w:numPr>
        <w:spacing w:after="0" w:line="240" w:lineRule="auto"/>
      </w:pPr>
      <w:r w:rsidRPr="00A82DFF">
        <w:t xml:space="preserve">Be conducted </w:t>
      </w:r>
      <w:r w:rsidRPr="00A82DFF">
        <w:rPr>
          <w:b/>
          <w:bCs/>
        </w:rPr>
        <w:t>calmly and transparently where possible</w:t>
      </w:r>
    </w:p>
    <w:p w14:paraId="35B19B18" w14:textId="77777777" w:rsidR="00A82DFF" w:rsidRPr="00A82DFF" w:rsidRDefault="00A82DFF" w:rsidP="00A82DFF">
      <w:pPr>
        <w:numPr>
          <w:ilvl w:val="0"/>
          <w:numId w:val="9"/>
        </w:numPr>
        <w:spacing w:after="0" w:line="240" w:lineRule="auto"/>
      </w:pPr>
      <w:r w:rsidRPr="00A82DFF">
        <w:t>Avoid escalation or confrontation</w:t>
      </w:r>
    </w:p>
    <w:p w14:paraId="7997B99D" w14:textId="77777777" w:rsidR="00A82DFF" w:rsidRPr="00A82DFF" w:rsidRDefault="00A82DFF" w:rsidP="00A82DFF">
      <w:pPr>
        <w:spacing w:after="0" w:line="240" w:lineRule="auto"/>
      </w:pPr>
      <w:r w:rsidRPr="00A82DFF">
        <w:t>Where a search cannot be safely completed:</w:t>
      </w:r>
    </w:p>
    <w:p w14:paraId="4CB8AA54" w14:textId="77777777" w:rsidR="00A82DFF" w:rsidRPr="00A82DFF" w:rsidRDefault="00A82DFF" w:rsidP="00A82DFF">
      <w:pPr>
        <w:numPr>
          <w:ilvl w:val="0"/>
          <w:numId w:val="10"/>
        </w:numPr>
        <w:spacing w:after="0" w:line="240" w:lineRule="auto"/>
      </w:pPr>
      <w:r w:rsidRPr="00A82DFF">
        <w:t xml:space="preserve">The carer must </w:t>
      </w:r>
      <w:r w:rsidRPr="00A82DFF">
        <w:rPr>
          <w:b/>
          <w:bCs/>
        </w:rPr>
        <w:t>pause and seek further direction</w:t>
      </w:r>
    </w:p>
    <w:p w14:paraId="249F85E7" w14:textId="77777777" w:rsidR="00A82DFF" w:rsidRPr="00A82DFF" w:rsidRDefault="00A82DFF" w:rsidP="00A82DFF">
      <w:pPr>
        <w:pStyle w:val="Heading2"/>
      </w:pPr>
      <w:r w:rsidRPr="00A82DFF">
        <w:t>5. Police Involvement</w:t>
      </w:r>
    </w:p>
    <w:p w14:paraId="16E0B055" w14:textId="77777777" w:rsidR="00A82DFF" w:rsidRPr="00A82DFF" w:rsidRDefault="00A82DFF" w:rsidP="00A82DFF">
      <w:pPr>
        <w:spacing w:after="0" w:line="240" w:lineRule="auto"/>
      </w:pPr>
      <w:r w:rsidRPr="00A82DFF">
        <w:t>Police involvement should be considered where:</w:t>
      </w:r>
    </w:p>
    <w:p w14:paraId="44D9764F" w14:textId="77777777" w:rsidR="00A82DFF" w:rsidRPr="00A82DFF" w:rsidRDefault="00A82DFF" w:rsidP="00A82DFF">
      <w:pPr>
        <w:numPr>
          <w:ilvl w:val="0"/>
          <w:numId w:val="11"/>
        </w:numPr>
        <w:spacing w:after="0" w:line="240" w:lineRule="auto"/>
      </w:pPr>
      <w:r w:rsidRPr="00A82DFF">
        <w:t xml:space="preserve">There is an </w:t>
      </w:r>
      <w:r w:rsidRPr="00A82DFF">
        <w:rPr>
          <w:b/>
          <w:bCs/>
        </w:rPr>
        <w:t>immediate risk to safety</w:t>
      </w:r>
      <w:r w:rsidRPr="00A82DFF">
        <w:t>, or</w:t>
      </w:r>
    </w:p>
    <w:p w14:paraId="659C8ED6" w14:textId="77777777" w:rsidR="00A82DFF" w:rsidRPr="00A82DFF" w:rsidRDefault="00A82DFF" w:rsidP="00A82DFF">
      <w:pPr>
        <w:numPr>
          <w:ilvl w:val="0"/>
          <w:numId w:val="11"/>
        </w:numPr>
        <w:spacing w:after="0" w:line="240" w:lineRule="auto"/>
      </w:pPr>
      <w:r w:rsidRPr="00A82DFF">
        <w:t>A serious incident has occurred (e.g. use of a weapon, threats, harm)</w:t>
      </w:r>
    </w:p>
    <w:p w14:paraId="4220954A" w14:textId="77777777" w:rsidR="00A82DFF" w:rsidRPr="00A82DFF" w:rsidRDefault="00A82DFF" w:rsidP="00A82DFF">
      <w:pPr>
        <w:spacing w:after="0" w:line="240" w:lineRule="auto"/>
      </w:pPr>
      <w:r w:rsidRPr="00A82DFF">
        <w:t>Police may also be involved:</w:t>
      </w:r>
    </w:p>
    <w:p w14:paraId="770C00C9" w14:textId="77777777" w:rsidR="00A82DFF" w:rsidRPr="00A82DFF" w:rsidRDefault="00A82DFF" w:rsidP="00A82DFF">
      <w:pPr>
        <w:numPr>
          <w:ilvl w:val="0"/>
          <w:numId w:val="12"/>
        </w:numPr>
        <w:spacing w:after="0" w:line="240" w:lineRule="auto"/>
      </w:pPr>
      <w:r w:rsidRPr="00A82DFF">
        <w:t>Where directed by a social worker</w:t>
      </w:r>
    </w:p>
    <w:p w14:paraId="2287151C" w14:textId="77777777" w:rsidR="00A82DFF" w:rsidRPr="00A82DFF" w:rsidRDefault="00A82DFF" w:rsidP="00A82DFF">
      <w:pPr>
        <w:numPr>
          <w:ilvl w:val="0"/>
          <w:numId w:val="12"/>
        </w:numPr>
        <w:spacing w:after="0" w:line="240" w:lineRule="auto"/>
      </w:pPr>
      <w:r w:rsidRPr="00A82DFF">
        <w:t>Where a search for a weapon cannot be safely managed by carers or the agency</w:t>
      </w:r>
    </w:p>
    <w:p w14:paraId="334190D7" w14:textId="77777777" w:rsidR="00A82DFF" w:rsidRPr="00A82DFF" w:rsidRDefault="00A82DFF" w:rsidP="00A82DFF">
      <w:pPr>
        <w:spacing w:after="0" w:line="240" w:lineRule="auto"/>
      </w:pPr>
      <w:r w:rsidRPr="00A82DFF">
        <w:t xml:space="preserve">Police involvement should not be </w:t>
      </w:r>
      <w:proofErr w:type="gramStart"/>
      <w:r w:rsidRPr="00A82DFF">
        <w:t>routine, but</w:t>
      </w:r>
      <w:proofErr w:type="gramEnd"/>
      <w:r w:rsidRPr="00A82DFF">
        <w:t xml:space="preserve"> must be </w:t>
      </w:r>
      <w:r w:rsidRPr="00A82DFF">
        <w:rPr>
          <w:b/>
          <w:bCs/>
        </w:rPr>
        <w:t>clearly considered and recorded</w:t>
      </w:r>
      <w:r w:rsidRPr="00A82DFF">
        <w:t xml:space="preserve"> where risk is significant.</w:t>
      </w:r>
    </w:p>
    <w:p w14:paraId="3DF21457" w14:textId="77777777" w:rsidR="00A82DFF" w:rsidRPr="00A82DFF" w:rsidRDefault="00A82DFF" w:rsidP="00A82DFF">
      <w:pPr>
        <w:pStyle w:val="Heading2"/>
      </w:pPr>
      <w:r w:rsidRPr="00A82DFF">
        <w:t>6. Transport Safety Planning</w:t>
      </w:r>
    </w:p>
    <w:p w14:paraId="0B03287F" w14:textId="77777777" w:rsidR="00A82DFF" w:rsidRPr="00A82DFF" w:rsidRDefault="00A82DFF" w:rsidP="00A82DFF">
      <w:pPr>
        <w:spacing w:after="0" w:line="240" w:lineRule="auto"/>
      </w:pPr>
      <w:r w:rsidRPr="00A82DFF">
        <w:t>Where there is known or suspected sharp object risk:</w:t>
      </w:r>
    </w:p>
    <w:p w14:paraId="13355047" w14:textId="77777777" w:rsidR="00A82DFF" w:rsidRPr="00A82DFF" w:rsidRDefault="00A82DFF" w:rsidP="00A82DFF">
      <w:pPr>
        <w:numPr>
          <w:ilvl w:val="0"/>
          <w:numId w:val="13"/>
        </w:numPr>
        <w:spacing w:after="0" w:line="240" w:lineRule="auto"/>
      </w:pPr>
      <w:r w:rsidRPr="00A82DFF">
        <w:rPr>
          <w:b/>
          <w:bCs/>
        </w:rPr>
        <w:t>Transport must not proceed</w:t>
      </w:r>
      <w:r w:rsidRPr="00A82DFF">
        <w:t xml:space="preserve"> unless:</w:t>
      </w:r>
    </w:p>
    <w:p w14:paraId="7F5579D9" w14:textId="77777777" w:rsidR="00A82DFF" w:rsidRPr="00A82DFF" w:rsidRDefault="00A82DFF" w:rsidP="00A82DFF">
      <w:pPr>
        <w:numPr>
          <w:ilvl w:val="1"/>
          <w:numId w:val="13"/>
        </w:numPr>
        <w:spacing w:after="0" w:line="240" w:lineRule="auto"/>
      </w:pPr>
      <w:r w:rsidRPr="00A82DFF">
        <w:t>Risk has been assessed</w:t>
      </w:r>
    </w:p>
    <w:p w14:paraId="0D3073AB" w14:textId="77777777" w:rsidR="00A82DFF" w:rsidRPr="00A82DFF" w:rsidRDefault="00A82DFF" w:rsidP="00A82DFF">
      <w:pPr>
        <w:numPr>
          <w:ilvl w:val="1"/>
          <w:numId w:val="13"/>
        </w:numPr>
        <w:spacing w:after="0" w:line="240" w:lineRule="auto"/>
      </w:pPr>
      <w:r w:rsidRPr="00A82DFF">
        <w:t>A clear safety plan is in place</w:t>
      </w:r>
    </w:p>
    <w:p w14:paraId="16D22816" w14:textId="77777777" w:rsidR="00A82DFF" w:rsidRPr="00A82DFF" w:rsidRDefault="00A82DFF" w:rsidP="00A82DFF">
      <w:pPr>
        <w:spacing w:after="0" w:line="240" w:lineRule="auto"/>
      </w:pPr>
      <w:r w:rsidRPr="00A82DFF">
        <w:t>This may include:</w:t>
      </w:r>
    </w:p>
    <w:p w14:paraId="175899FA" w14:textId="77777777" w:rsidR="00A82DFF" w:rsidRPr="00A82DFF" w:rsidRDefault="00A82DFF" w:rsidP="00A82DFF">
      <w:pPr>
        <w:numPr>
          <w:ilvl w:val="0"/>
          <w:numId w:val="14"/>
        </w:numPr>
        <w:spacing w:after="0" w:line="240" w:lineRule="auto"/>
      </w:pPr>
      <w:r w:rsidRPr="00A82DFF">
        <w:t>Delaying transport</w:t>
      </w:r>
    </w:p>
    <w:p w14:paraId="3D17D853" w14:textId="77777777" w:rsidR="00A82DFF" w:rsidRPr="00A82DFF" w:rsidRDefault="00A82DFF" w:rsidP="00A82DFF">
      <w:pPr>
        <w:numPr>
          <w:ilvl w:val="0"/>
          <w:numId w:val="14"/>
        </w:numPr>
        <w:spacing w:after="0" w:line="240" w:lineRule="auto"/>
      </w:pPr>
      <w:r w:rsidRPr="00A82DFF">
        <w:t>Arranging alternative support</w:t>
      </w:r>
    </w:p>
    <w:p w14:paraId="56D2AD16" w14:textId="77777777" w:rsidR="00A82DFF" w:rsidRPr="00A82DFF" w:rsidRDefault="00A82DFF" w:rsidP="00A82DFF">
      <w:pPr>
        <w:numPr>
          <w:ilvl w:val="0"/>
          <w:numId w:val="14"/>
        </w:numPr>
        <w:spacing w:after="0" w:line="240" w:lineRule="auto"/>
      </w:pPr>
      <w:r w:rsidRPr="00A82DFF">
        <w:t>Involving additional adults or services</w:t>
      </w:r>
    </w:p>
    <w:p w14:paraId="6B470306" w14:textId="77777777" w:rsidR="00A82DFF" w:rsidRPr="00A82DFF" w:rsidRDefault="00A82DFF" w:rsidP="00A82DFF">
      <w:pPr>
        <w:spacing w:after="0" w:line="240" w:lineRule="auto"/>
      </w:pPr>
      <w:r w:rsidRPr="00A82DFF">
        <w:t>Transport should not take place where:</w:t>
      </w:r>
    </w:p>
    <w:p w14:paraId="1E4BFBD0" w14:textId="77777777" w:rsidR="00A82DFF" w:rsidRPr="00A82DFF" w:rsidRDefault="00A82DFF" w:rsidP="00A82DFF">
      <w:pPr>
        <w:numPr>
          <w:ilvl w:val="0"/>
          <w:numId w:val="15"/>
        </w:numPr>
        <w:spacing w:after="0" w:line="240" w:lineRule="auto"/>
      </w:pPr>
      <w:r w:rsidRPr="00A82DFF">
        <w:t>The risk cannot be safely mitigated</w:t>
      </w:r>
    </w:p>
    <w:p w14:paraId="64080D23" w14:textId="77777777" w:rsidR="00A82DFF" w:rsidRPr="00A82DFF" w:rsidRDefault="00A82DFF" w:rsidP="00A82DFF">
      <w:pPr>
        <w:numPr>
          <w:ilvl w:val="0"/>
          <w:numId w:val="15"/>
        </w:numPr>
        <w:spacing w:after="0" w:line="240" w:lineRule="auto"/>
      </w:pPr>
      <w:r w:rsidRPr="00A82DFF">
        <w:t>The carer or others would be placed at risk</w:t>
      </w:r>
    </w:p>
    <w:p w14:paraId="52ADFE09" w14:textId="77777777" w:rsidR="00A82DFF" w:rsidRPr="00A82DFF" w:rsidRDefault="00A82DFF" w:rsidP="00A82DFF">
      <w:pPr>
        <w:pStyle w:val="Heading2"/>
      </w:pPr>
      <w:r w:rsidRPr="00A82DFF">
        <w:t>7. Safeguarding of Other Children</w:t>
      </w:r>
    </w:p>
    <w:p w14:paraId="77F78F5C" w14:textId="77777777" w:rsidR="00A82DFF" w:rsidRPr="00A82DFF" w:rsidRDefault="00A82DFF" w:rsidP="00A82DFF">
      <w:pPr>
        <w:spacing w:after="0" w:line="240" w:lineRule="auto"/>
      </w:pPr>
      <w:r w:rsidRPr="00A82DFF">
        <w:t>Where a sharp object risk is identified:</w:t>
      </w:r>
    </w:p>
    <w:p w14:paraId="6F43B26E" w14:textId="77777777" w:rsidR="00A82DFF" w:rsidRPr="00A82DFF" w:rsidRDefault="00A82DFF" w:rsidP="00A82DFF">
      <w:pPr>
        <w:numPr>
          <w:ilvl w:val="0"/>
          <w:numId w:val="16"/>
        </w:numPr>
        <w:spacing w:after="0" w:line="240" w:lineRule="auto"/>
      </w:pPr>
      <w:r w:rsidRPr="00A82DFF">
        <w:t xml:space="preserve">Other children must be </w:t>
      </w:r>
      <w:r w:rsidRPr="00A82DFF">
        <w:rPr>
          <w:b/>
          <w:bCs/>
        </w:rPr>
        <w:t>prioritised for immediate safety</w:t>
      </w:r>
    </w:p>
    <w:p w14:paraId="13212977" w14:textId="77777777" w:rsidR="00A82DFF" w:rsidRPr="00A82DFF" w:rsidRDefault="00A82DFF" w:rsidP="00A82DFF">
      <w:pPr>
        <w:numPr>
          <w:ilvl w:val="0"/>
          <w:numId w:val="16"/>
        </w:numPr>
        <w:spacing w:after="0" w:line="240" w:lineRule="auto"/>
      </w:pPr>
      <w:r w:rsidRPr="00A82DFF">
        <w:t>This includes:</w:t>
      </w:r>
    </w:p>
    <w:p w14:paraId="7A406550" w14:textId="77777777" w:rsidR="00A82DFF" w:rsidRPr="00A82DFF" w:rsidRDefault="00A82DFF" w:rsidP="00A82DFF">
      <w:pPr>
        <w:numPr>
          <w:ilvl w:val="1"/>
          <w:numId w:val="16"/>
        </w:numPr>
        <w:spacing w:after="0" w:line="240" w:lineRule="auto"/>
      </w:pPr>
      <w:r w:rsidRPr="00A82DFF">
        <w:t>Separation from the child presenting risk</w:t>
      </w:r>
    </w:p>
    <w:p w14:paraId="137B98EA" w14:textId="77777777" w:rsidR="00A82DFF" w:rsidRPr="00A82DFF" w:rsidRDefault="00A82DFF" w:rsidP="00A82DFF">
      <w:pPr>
        <w:numPr>
          <w:ilvl w:val="1"/>
          <w:numId w:val="16"/>
        </w:numPr>
        <w:spacing w:after="0" w:line="240" w:lineRule="auto"/>
      </w:pPr>
      <w:r w:rsidRPr="00A82DFF">
        <w:t>Increased supervision</w:t>
      </w:r>
    </w:p>
    <w:p w14:paraId="07A5FD63" w14:textId="77777777" w:rsidR="00A82DFF" w:rsidRPr="00A82DFF" w:rsidRDefault="00A82DFF" w:rsidP="00A82DFF">
      <w:pPr>
        <w:numPr>
          <w:ilvl w:val="1"/>
          <w:numId w:val="16"/>
        </w:numPr>
        <w:spacing w:after="0" w:line="240" w:lineRule="auto"/>
      </w:pPr>
      <w:r w:rsidRPr="00A82DFF">
        <w:t>Restricting access to shared spaces</w:t>
      </w:r>
    </w:p>
    <w:p w14:paraId="05F6712C" w14:textId="77777777" w:rsidR="00A82DFF" w:rsidRPr="00A82DFF" w:rsidRDefault="00A82DFF" w:rsidP="00A82DFF">
      <w:pPr>
        <w:spacing w:after="0" w:line="240" w:lineRule="auto"/>
      </w:pPr>
      <w:r w:rsidRPr="00A82DFF">
        <w:t>These measures must remain in place until:</w:t>
      </w:r>
    </w:p>
    <w:p w14:paraId="5A604CEB" w14:textId="77777777" w:rsidR="00A82DFF" w:rsidRPr="00A82DFF" w:rsidRDefault="00A82DFF" w:rsidP="00A82DFF">
      <w:pPr>
        <w:numPr>
          <w:ilvl w:val="0"/>
          <w:numId w:val="17"/>
        </w:numPr>
        <w:spacing w:after="0" w:line="240" w:lineRule="auto"/>
      </w:pPr>
      <w:r w:rsidRPr="00A82DFF">
        <w:t>Risk has been assessed</w:t>
      </w:r>
    </w:p>
    <w:p w14:paraId="3B73CC75" w14:textId="77777777" w:rsidR="00A82DFF" w:rsidRPr="00A82DFF" w:rsidRDefault="00A82DFF" w:rsidP="00A82DFF">
      <w:pPr>
        <w:numPr>
          <w:ilvl w:val="0"/>
          <w:numId w:val="17"/>
        </w:numPr>
        <w:spacing w:after="0" w:line="240" w:lineRule="auto"/>
      </w:pPr>
      <w:r w:rsidRPr="00A82DFF">
        <w:t>A clear plan is agreed</w:t>
      </w:r>
    </w:p>
    <w:p w14:paraId="5484E6AE" w14:textId="77777777" w:rsidR="00A82DFF" w:rsidRPr="00A82DFF" w:rsidRDefault="00A82DFF" w:rsidP="00A82DFF">
      <w:pPr>
        <w:pStyle w:val="Heading2"/>
      </w:pPr>
      <w:r w:rsidRPr="00A82DFF">
        <w:lastRenderedPageBreak/>
        <w:t>8. Environmental Risk Reduction</w:t>
      </w:r>
    </w:p>
    <w:p w14:paraId="09927236" w14:textId="77777777" w:rsidR="00A82DFF" w:rsidRPr="00A82DFF" w:rsidRDefault="00A82DFF" w:rsidP="00A82DFF">
      <w:pPr>
        <w:spacing w:after="0" w:line="240" w:lineRule="auto"/>
      </w:pPr>
      <w:r w:rsidRPr="00A82DFF">
        <w:t>Environmental safety must be:</w:t>
      </w:r>
    </w:p>
    <w:p w14:paraId="523442A7" w14:textId="77777777" w:rsidR="00A82DFF" w:rsidRPr="00A82DFF" w:rsidRDefault="00A82DFF" w:rsidP="00A82DFF">
      <w:pPr>
        <w:spacing w:after="0" w:line="240" w:lineRule="auto"/>
      </w:pPr>
      <w:r w:rsidRPr="00A82DFF">
        <w:rPr>
          <w:b/>
          <w:bCs/>
        </w:rPr>
        <w:t>Assessed and agreed with the supervising social worker</w:t>
      </w:r>
    </w:p>
    <w:p w14:paraId="39EDF3FC" w14:textId="77777777" w:rsidR="00A82DFF" w:rsidRPr="00A82DFF" w:rsidRDefault="00A82DFF" w:rsidP="00A82DFF">
      <w:pPr>
        <w:spacing w:after="0" w:line="240" w:lineRule="auto"/>
      </w:pPr>
      <w:r w:rsidRPr="00A82DFF">
        <w:t>There is no one-size approach. Measures may include:</w:t>
      </w:r>
    </w:p>
    <w:p w14:paraId="78B5D2ED" w14:textId="77777777" w:rsidR="00A82DFF" w:rsidRPr="00A82DFF" w:rsidRDefault="00A82DFF" w:rsidP="00A82DFF">
      <w:pPr>
        <w:numPr>
          <w:ilvl w:val="0"/>
          <w:numId w:val="18"/>
        </w:numPr>
        <w:spacing w:after="0" w:line="240" w:lineRule="auto"/>
      </w:pPr>
      <w:r w:rsidRPr="00A82DFF">
        <w:t>Adjusting access to certain items</w:t>
      </w:r>
    </w:p>
    <w:p w14:paraId="7269B9C4" w14:textId="77777777" w:rsidR="00A82DFF" w:rsidRPr="00A82DFF" w:rsidRDefault="00A82DFF" w:rsidP="00A82DFF">
      <w:pPr>
        <w:numPr>
          <w:ilvl w:val="0"/>
          <w:numId w:val="18"/>
        </w:numPr>
        <w:spacing w:after="0" w:line="240" w:lineRule="auto"/>
      </w:pPr>
      <w:r w:rsidRPr="00A82DFF">
        <w:t>Increased supervision</w:t>
      </w:r>
    </w:p>
    <w:p w14:paraId="5D089527" w14:textId="77777777" w:rsidR="00A82DFF" w:rsidRPr="00A82DFF" w:rsidRDefault="00A82DFF" w:rsidP="00A82DFF">
      <w:pPr>
        <w:numPr>
          <w:ilvl w:val="0"/>
          <w:numId w:val="18"/>
        </w:numPr>
        <w:spacing w:after="0" w:line="240" w:lineRule="auto"/>
      </w:pPr>
      <w:r w:rsidRPr="00A82DFF">
        <w:t>Changes to storage arrangements</w:t>
      </w:r>
    </w:p>
    <w:p w14:paraId="2D4EEA3C" w14:textId="77777777" w:rsidR="00A82DFF" w:rsidRPr="00A82DFF" w:rsidRDefault="00A82DFF" w:rsidP="00A82DFF">
      <w:pPr>
        <w:spacing w:after="0" w:line="240" w:lineRule="auto"/>
      </w:pPr>
      <w:r w:rsidRPr="00A82DFF">
        <w:t>Any plan must:</w:t>
      </w:r>
    </w:p>
    <w:p w14:paraId="477CDD4F" w14:textId="77777777" w:rsidR="00A82DFF" w:rsidRPr="00A82DFF" w:rsidRDefault="00A82DFF" w:rsidP="00A82DFF">
      <w:pPr>
        <w:numPr>
          <w:ilvl w:val="0"/>
          <w:numId w:val="19"/>
        </w:numPr>
        <w:spacing w:after="0" w:line="240" w:lineRule="auto"/>
      </w:pPr>
      <w:r w:rsidRPr="00A82DFF">
        <w:t xml:space="preserve">Be </w:t>
      </w:r>
      <w:r w:rsidRPr="00A82DFF">
        <w:rPr>
          <w:b/>
          <w:bCs/>
        </w:rPr>
        <w:t>proportionate to the level of risk</w:t>
      </w:r>
    </w:p>
    <w:p w14:paraId="1C42ED8D" w14:textId="77777777" w:rsidR="00A82DFF" w:rsidRPr="00A82DFF" w:rsidRDefault="00A82DFF" w:rsidP="00A82DFF">
      <w:pPr>
        <w:numPr>
          <w:ilvl w:val="0"/>
          <w:numId w:val="19"/>
        </w:numPr>
        <w:spacing w:after="0" w:line="240" w:lineRule="auto"/>
      </w:pPr>
      <w:r w:rsidRPr="00A82DFF">
        <w:t>Be clearly recorded</w:t>
      </w:r>
    </w:p>
    <w:p w14:paraId="4EA0097F" w14:textId="77777777" w:rsidR="00A82DFF" w:rsidRPr="00A82DFF" w:rsidRDefault="00A82DFF" w:rsidP="00A82DFF">
      <w:pPr>
        <w:numPr>
          <w:ilvl w:val="0"/>
          <w:numId w:val="19"/>
        </w:numPr>
        <w:spacing w:after="0" w:line="240" w:lineRule="auto"/>
      </w:pPr>
      <w:r w:rsidRPr="00A82DFF">
        <w:t>Be reviewed regularly</w:t>
      </w:r>
    </w:p>
    <w:p w14:paraId="4B7BCADA" w14:textId="77777777" w:rsidR="00A82DFF" w:rsidRPr="00A82DFF" w:rsidRDefault="00A82DFF" w:rsidP="00A82DFF">
      <w:pPr>
        <w:pStyle w:val="Heading2"/>
      </w:pPr>
      <w:r w:rsidRPr="00A82DFF">
        <w:t>9. Escalation and Thresholds</w:t>
      </w:r>
    </w:p>
    <w:p w14:paraId="6721F352" w14:textId="77777777" w:rsidR="00A82DFF" w:rsidRPr="00A82DFF" w:rsidRDefault="00A82DFF" w:rsidP="00A82DFF">
      <w:pPr>
        <w:spacing w:after="0" w:line="240" w:lineRule="auto"/>
      </w:pPr>
      <w:r w:rsidRPr="00A82DFF">
        <w:t>All incidents and concerns must be considered within the:</w:t>
      </w:r>
    </w:p>
    <w:p w14:paraId="1C8080BC" w14:textId="77777777" w:rsidR="00A82DFF" w:rsidRPr="00A82DFF" w:rsidRDefault="00A82DFF" w:rsidP="00A82DFF">
      <w:pPr>
        <w:numPr>
          <w:ilvl w:val="0"/>
          <w:numId w:val="20"/>
        </w:numPr>
        <w:spacing w:after="0" w:line="240" w:lineRule="auto"/>
      </w:pPr>
      <w:r w:rsidRPr="00A82DFF">
        <w:rPr>
          <w:b/>
          <w:bCs/>
        </w:rPr>
        <w:t>Behaviour Threshold Calibration Tool</w:t>
      </w:r>
    </w:p>
    <w:p w14:paraId="08D76E03" w14:textId="77777777" w:rsidR="00A82DFF" w:rsidRPr="00A82DFF" w:rsidRDefault="00A82DFF" w:rsidP="00A82DFF">
      <w:pPr>
        <w:numPr>
          <w:ilvl w:val="0"/>
          <w:numId w:val="20"/>
        </w:numPr>
        <w:spacing w:after="0" w:line="240" w:lineRule="auto"/>
      </w:pPr>
      <w:r w:rsidRPr="00A82DFF">
        <w:rPr>
          <w:b/>
          <w:bCs/>
        </w:rPr>
        <w:t>Crisis Escalation Policy</w:t>
      </w:r>
    </w:p>
    <w:p w14:paraId="4BA42807" w14:textId="77777777" w:rsidR="00A82DFF" w:rsidRPr="00A82DFF" w:rsidRDefault="00A82DFF" w:rsidP="00A82DFF">
      <w:pPr>
        <w:spacing w:after="0" w:line="240" w:lineRule="auto"/>
      </w:pPr>
      <w:r w:rsidRPr="00A82DFF">
        <w:t>For example:</w:t>
      </w:r>
    </w:p>
    <w:p w14:paraId="73A0848F" w14:textId="77777777" w:rsidR="00A82DFF" w:rsidRPr="00A82DFF" w:rsidRDefault="00A82DFF" w:rsidP="00A82DFF">
      <w:pPr>
        <w:numPr>
          <w:ilvl w:val="0"/>
          <w:numId w:val="21"/>
        </w:numPr>
        <w:spacing w:after="0" w:line="240" w:lineRule="auto"/>
      </w:pPr>
      <w:r w:rsidRPr="00A82DFF">
        <w:t xml:space="preserve">Single or low-level incidents may fall within </w:t>
      </w:r>
      <w:r w:rsidRPr="00A82DFF">
        <w:rPr>
          <w:b/>
          <w:bCs/>
        </w:rPr>
        <w:t>managed support</w:t>
      </w:r>
    </w:p>
    <w:p w14:paraId="700A50FE" w14:textId="77777777" w:rsidR="00A82DFF" w:rsidRPr="00A82DFF" w:rsidRDefault="00A82DFF" w:rsidP="00A82DFF">
      <w:pPr>
        <w:numPr>
          <w:ilvl w:val="0"/>
          <w:numId w:val="21"/>
        </w:numPr>
        <w:spacing w:after="0" w:line="240" w:lineRule="auto"/>
      </w:pPr>
      <w:r w:rsidRPr="00A82DFF">
        <w:t>Repeated concealment or use of sharp objects may meet:</w:t>
      </w:r>
    </w:p>
    <w:p w14:paraId="56D2019B" w14:textId="77777777" w:rsidR="00A82DFF" w:rsidRPr="00A82DFF" w:rsidRDefault="00A82DFF" w:rsidP="00A82DFF">
      <w:pPr>
        <w:numPr>
          <w:ilvl w:val="1"/>
          <w:numId w:val="21"/>
        </w:numPr>
        <w:spacing w:after="0" w:line="240" w:lineRule="auto"/>
      </w:pPr>
      <w:r w:rsidRPr="00A82DFF">
        <w:rPr>
          <w:b/>
          <w:bCs/>
        </w:rPr>
        <w:t>Level 3 → potential 1-month notice</w:t>
      </w:r>
    </w:p>
    <w:p w14:paraId="51946F59" w14:textId="77777777" w:rsidR="00A82DFF" w:rsidRPr="00A82DFF" w:rsidRDefault="00A82DFF" w:rsidP="00A82DFF">
      <w:pPr>
        <w:numPr>
          <w:ilvl w:val="1"/>
          <w:numId w:val="21"/>
        </w:numPr>
        <w:spacing w:after="0" w:line="240" w:lineRule="auto"/>
      </w:pPr>
      <w:r w:rsidRPr="00A82DFF">
        <w:rPr>
          <w:b/>
          <w:bCs/>
        </w:rPr>
        <w:t>Level 4 → potential 1-week notice</w:t>
      </w:r>
    </w:p>
    <w:p w14:paraId="46809395" w14:textId="77777777" w:rsidR="00A82DFF" w:rsidRPr="00A82DFF" w:rsidRDefault="00A82DFF" w:rsidP="00A82DFF">
      <w:pPr>
        <w:numPr>
          <w:ilvl w:val="1"/>
          <w:numId w:val="21"/>
        </w:numPr>
        <w:spacing w:after="0" w:line="240" w:lineRule="auto"/>
      </w:pPr>
      <w:r w:rsidRPr="00A82DFF">
        <w:rPr>
          <w:b/>
          <w:bCs/>
        </w:rPr>
        <w:t>Level 5 → immediate safeguarding response and possible immediate notice</w:t>
      </w:r>
    </w:p>
    <w:p w14:paraId="4DAA8455" w14:textId="77777777" w:rsidR="00A82DFF" w:rsidRPr="00A82DFF" w:rsidRDefault="00A82DFF" w:rsidP="00A82DFF">
      <w:pPr>
        <w:spacing w:after="0" w:line="240" w:lineRule="auto"/>
      </w:pPr>
      <w:r w:rsidRPr="00A82DFF">
        <w:t>Decisions must reflect:</w:t>
      </w:r>
    </w:p>
    <w:p w14:paraId="21A39C7A" w14:textId="77777777" w:rsidR="00A82DFF" w:rsidRPr="00A82DFF" w:rsidRDefault="00A82DFF" w:rsidP="00A82DFF">
      <w:pPr>
        <w:numPr>
          <w:ilvl w:val="0"/>
          <w:numId w:val="22"/>
        </w:numPr>
        <w:spacing w:after="0" w:line="240" w:lineRule="auto"/>
      </w:pPr>
      <w:r w:rsidRPr="00A82DFF">
        <w:t>Frequency</w:t>
      </w:r>
    </w:p>
    <w:p w14:paraId="1CB6C7DE" w14:textId="77777777" w:rsidR="00A82DFF" w:rsidRPr="00A82DFF" w:rsidRDefault="00A82DFF" w:rsidP="00A82DFF">
      <w:pPr>
        <w:numPr>
          <w:ilvl w:val="0"/>
          <w:numId w:val="22"/>
        </w:numPr>
        <w:spacing w:after="0" w:line="240" w:lineRule="auto"/>
      </w:pPr>
      <w:r w:rsidRPr="00A82DFF">
        <w:t>Severity</w:t>
      </w:r>
    </w:p>
    <w:p w14:paraId="2B1E576E" w14:textId="77777777" w:rsidR="00A82DFF" w:rsidRPr="00A82DFF" w:rsidRDefault="00A82DFF" w:rsidP="00A82DFF">
      <w:pPr>
        <w:numPr>
          <w:ilvl w:val="0"/>
          <w:numId w:val="22"/>
        </w:numPr>
        <w:spacing w:after="0" w:line="240" w:lineRule="auto"/>
      </w:pPr>
      <w:r w:rsidRPr="00A82DFF">
        <w:t>Risk to others</w:t>
      </w:r>
    </w:p>
    <w:p w14:paraId="460CF140" w14:textId="77777777" w:rsidR="00A82DFF" w:rsidRPr="00A82DFF" w:rsidRDefault="00A82DFF" w:rsidP="00A82DFF">
      <w:pPr>
        <w:numPr>
          <w:ilvl w:val="0"/>
          <w:numId w:val="22"/>
        </w:numPr>
        <w:spacing w:after="0" w:line="240" w:lineRule="auto"/>
      </w:pPr>
      <w:r w:rsidRPr="00A82DFF">
        <w:t>Carer capacity</w:t>
      </w:r>
    </w:p>
    <w:p w14:paraId="235E722D" w14:textId="77777777" w:rsidR="00A82DFF" w:rsidRPr="00A82DFF" w:rsidRDefault="00A82DFF" w:rsidP="00A82DFF">
      <w:pPr>
        <w:pStyle w:val="Heading2"/>
      </w:pPr>
      <w:r w:rsidRPr="00A82DFF">
        <w:t>10. Recording and Communication</w:t>
      </w:r>
    </w:p>
    <w:p w14:paraId="794EF8E4" w14:textId="77777777" w:rsidR="00A82DFF" w:rsidRPr="00A82DFF" w:rsidRDefault="00A82DFF" w:rsidP="00A82DFF">
      <w:pPr>
        <w:spacing w:after="0" w:line="240" w:lineRule="auto"/>
      </w:pPr>
      <w:r w:rsidRPr="00A82DFF">
        <w:t>All concerns relating to sharp objects must be recorded, including:</w:t>
      </w:r>
    </w:p>
    <w:p w14:paraId="65AF4D25" w14:textId="77777777" w:rsidR="00A82DFF" w:rsidRPr="00A82DFF" w:rsidRDefault="00A82DFF" w:rsidP="00A82DFF">
      <w:pPr>
        <w:numPr>
          <w:ilvl w:val="0"/>
          <w:numId w:val="23"/>
        </w:numPr>
        <w:spacing w:after="0" w:line="240" w:lineRule="auto"/>
      </w:pPr>
      <w:r w:rsidRPr="00A82DFF">
        <w:t>What was suspected or found</w:t>
      </w:r>
    </w:p>
    <w:p w14:paraId="112F6A46" w14:textId="77777777" w:rsidR="00A82DFF" w:rsidRPr="00A82DFF" w:rsidRDefault="00A82DFF" w:rsidP="00A82DFF">
      <w:pPr>
        <w:numPr>
          <w:ilvl w:val="0"/>
          <w:numId w:val="23"/>
        </w:numPr>
        <w:spacing w:after="0" w:line="240" w:lineRule="auto"/>
      </w:pPr>
      <w:r w:rsidRPr="00A82DFF">
        <w:t>Actions taken</w:t>
      </w:r>
    </w:p>
    <w:p w14:paraId="630CAD22" w14:textId="77777777" w:rsidR="00A82DFF" w:rsidRPr="00A82DFF" w:rsidRDefault="00A82DFF" w:rsidP="00A82DFF">
      <w:pPr>
        <w:numPr>
          <w:ilvl w:val="0"/>
          <w:numId w:val="23"/>
        </w:numPr>
        <w:spacing w:after="0" w:line="240" w:lineRule="auto"/>
      </w:pPr>
      <w:r w:rsidRPr="00A82DFF">
        <w:t>Advice sought</w:t>
      </w:r>
    </w:p>
    <w:p w14:paraId="785AE9E8" w14:textId="77777777" w:rsidR="00A82DFF" w:rsidRPr="00A82DFF" w:rsidRDefault="00A82DFF" w:rsidP="00A82DFF">
      <w:pPr>
        <w:numPr>
          <w:ilvl w:val="0"/>
          <w:numId w:val="23"/>
        </w:numPr>
        <w:spacing w:after="0" w:line="240" w:lineRule="auto"/>
      </w:pPr>
      <w:r w:rsidRPr="00A82DFF">
        <w:t>Decisions made</w:t>
      </w:r>
    </w:p>
    <w:p w14:paraId="52CC7373" w14:textId="77777777" w:rsidR="00A82DFF" w:rsidRPr="00A82DFF" w:rsidRDefault="00A82DFF" w:rsidP="00A82DFF">
      <w:pPr>
        <w:spacing w:after="0" w:line="240" w:lineRule="auto"/>
      </w:pPr>
      <w:r w:rsidRPr="00A82DFF">
        <w:t>The supervising social worker must ensure:</w:t>
      </w:r>
    </w:p>
    <w:p w14:paraId="0875DA86" w14:textId="77777777" w:rsidR="00A82DFF" w:rsidRPr="00A82DFF" w:rsidRDefault="00A82DFF" w:rsidP="00A82DFF">
      <w:pPr>
        <w:numPr>
          <w:ilvl w:val="0"/>
          <w:numId w:val="24"/>
        </w:numPr>
        <w:spacing w:after="0" w:line="240" w:lineRule="auto"/>
      </w:pPr>
      <w:r w:rsidRPr="00A82DFF">
        <w:t>Clear oversight</w:t>
      </w:r>
    </w:p>
    <w:p w14:paraId="2C4CEEB1" w14:textId="77777777" w:rsidR="00A82DFF" w:rsidRPr="00A82DFF" w:rsidRDefault="00A82DFF" w:rsidP="00A82DFF">
      <w:pPr>
        <w:numPr>
          <w:ilvl w:val="0"/>
          <w:numId w:val="24"/>
        </w:numPr>
        <w:spacing w:after="0" w:line="240" w:lineRule="auto"/>
      </w:pPr>
      <w:r w:rsidRPr="00A82DFF">
        <w:t>Consistent decision-making</w:t>
      </w:r>
    </w:p>
    <w:p w14:paraId="1E6DD5FE" w14:textId="77777777" w:rsidR="00A82DFF" w:rsidRPr="00A82DFF" w:rsidRDefault="00A82DFF" w:rsidP="00A82DFF">
      <w:pPr>
        <w:numPr>
          <w:ilvl w:val="0"/>
          <w:numId w:val="24"/>
        </w:numPr>
        <w:spacing w:after="0" w:line="240" w:lineRule="auto"/>
      </w:pPr>
      <w:r w:rsidRPr="00A82DFF">
        <w:t>Alignment with escalation policy</w:t>
      </w:r>
    </w:p>
    <w:p w14:paraId="6D796F5B" w14:textId="77777777" w:rsidR="00A82DFF" w:rsidRPr="00A82DFF" w:rsidRDefault="00A82DFF" w:rsidP="00A82DFF">
      <w:pPr>
        <w:pStyle w:val="Heading2"/>
      </w:pPr>
      <w:r w:rsidRPr="00A82DFF">
        <w:t>11. Key Practice Expectation</w:t>
      </w:r>
    </w:p>
    <w:p w14:paraId="66B1E9F8" w14:textId="77777777" w:rsidR="00A82DFF" w:rsidRPr="00A82DFF" w:rsidRDefault="00A82DFF" w:rsidP="00A82DFF">
      <w:pPr>
        <w:spacing w:after="0" w:line="240" w:lineRule="auto"/>
      </w:pPr>
      <w:r w:rsidRPr="00A82DFF">
        <w:t>Foster carers are not expected to manage situations that place them or others at risk.</w:t>
      </w:r>
    </w:p>
    <w:p w14:paraId="5269CF4C" w14:textId="77777777" w:rsidR="00A82DFF" w:rsidRPr="00A82DFF" w:rsidRDefault="00A82DFF" w:rsidP="00A82DFF">
      <w:pPr>
        <w:spacing w:after="0" w:line="240" w:lineRule="auto"/>
      </w:pPr>
      <w:r w:rsidRPr="00A82DFF">
        <w:t>However, they are expected to:</w:t>
      </w:r>
    </w:p>
    <w:p w14:paraId="40426848" w14:textId="77777777" w:rsidR="00A82DFF" w:rsidRPr="00A82DFF" w:rsidRDefault="00A82DFF" w:rsidP="00A82DFF">
      <w:pPr>
        <w:numPr>
          <w:ilvl w:val="0"/>
          <w:numId w:val="25"/>
        </w:numPr>
        <w:spacing w:after="0" w:line="240" w:lineRule="auto"/>
      </w:pPr>
      <w:r w:rsidRPr="00A82DFF">
        <w:t>Recognise and report concerns early</w:t>
      </w:r>
    </w:p>
    <w:p w14:paraId="4EA76B8C" w14:textId="77777777" w:rsidR="00A82DFF" w:rsidRPr="00A82DFF" w:rsidRDefault="00A82DFF" w:rsidP="00A82DFF">
      <w:pPr>
        <w:numPr>
          <w:ilvl w:val="0"/>
          <w:numId w:val="25"/>
        </w:numPr>
        <w:spacing w:after="0" w:line="240" w:lineRule="auto"/>
      </w:pPr>
      <w:r w:rsidRPr="00A82DFF">
        <w:t>Follow agreed guidance</w:t>
      </w:r>
    </w:p>
    <w:p w14:paraId="07D5A817" w14:textId="77777777" w:rsidR="00A82DFF" w:rsidRPr="00A82DFF" w:rsidRDefault="00A82DFF" w:rsidP="00A82DFF">
      <w:pPr>
        <w:numPr>
          <w:ilvl w:val="0"/>
          <w:numId w:val="25"/>
        </w:numPr>
        <w:spacing w:after="0" w:line="240" w:lineRule="auto"/>
      </w:pPr>
      <w:r w:rsidRPr="00A82DFF">
        <w:t>Engage with professionals to manage risk</w:t>
      </w:r>
    </w:p>
    <w:p w14:paraId="2A9E1FBF" w14:textId="77777777" w:rsidR="00A82DFF" w:rsidRPr="00A82DFF" w:rsidRDefault="00A82DFF" w:rsidP="00A82DFF">
      <w:pPr>
        <w:spacing w:after="0" w:line="240" w:lineRule="auto"/>
      </w:pPr>
      <w:r w:rsidRPr="00A82DFF">
        <w:t>The agency will:</w:t>
      </w:r>
    </w:p>
    <w:p w14:paraId="0F34AE5E" w14:textId="77777777" w:rsidR="00A82DFF" w:rsidRPr="00A82DFF" w:rsidRDefault="00A82DFF" w:rsidP="00A82DFF">
      <w:pPr>
        <w:numPr>
          <w:ilvl w:val="0"/>
          <w:numId w:val="26"/>
        </w:numPr>
        <w:spacing w:after="0" w:line="240" w:lineRule="auto"/>
      </w:pPr>
      <w:r w:rsidRPr="00A82DFF">
        <w:t>Provide direction and support</w:t>
      </w:r>
    </w:p>
    <w:p w14:paraId="731206AA" w14:textId="77777777" w:rsidR="00A82DFF" w:rsidRPr="00A82DFF" w:rsidRDefault="00A82DFF" w:rsidP="00A82DFF">
      <w:pPr>
        <w:numPr>
          <w:ilvl w:val="0"/>
          <w:numId w:val="26"/>
        </w:numPr>
        <w:spacing w:after="0" w:line="240" w:lineRule="auto"/>
      </w:pPr>
      <w:r w:rsidRPr="00A82DFF">
        <w:t>Coordinate responses</w:t>
      </w:r>
    </w:p>
    <w:p w14:paraId="02D7E1CE" w14:textId="03E6CDA2" w:rsidR="00062637" w:rsidRDefault="00A82DFF" w:rsidP="00A82DFF">
      <w:pPr>
        <w:numPr>
          <w:ilvl w:val="0"/>
          <w:numId w:val="26"/>
        </w:numPr>
        <w:spacing w:after="0" w:line="240" w:lineRule="auto"/>
      </w:pPr>
      <w:r w:rsidRPr="00A82DFF">
        <w:t xml:space="preserve">Ensure decisions are </w:t>
      </w:r>
      <w:r w:rsidRPr="00A82DFF">
        <w:rPr>
          <w:b/>
          <w:bCs/>
        </w:rPr>
        <w:t>proportionate, consistent, and defensible</w:t>
      </w:r>
    </w:p>
    <w:sectPr w:rsidR="00062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0666"/>
    <w:multiLevelType w:val="multilevel"/>
    <w:tmpl w:val="66D0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B4E3B"/>
    <w:multiLevelType w:val="multilevel"/>
    <w:tmpl w:val="E3E2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D1134"/>
    <w:multiLevelType w:val="multilevel"/>
    <w:tmpl w:val="4A76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C7761"/>
    <w:multiLevelType w:val="multilevel"/>
    <w:tmpl w:val="339C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4530F"/>
    <w:multiLevelType w:val="multilevel"/>
    <w:tmpl w:val="6EF4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95974"/>
    <w:multiLevelType w:val="multilevel"/>
    <w:tmpl w:val="EA8E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15A58"/>
    <w:multiLevelType w:val="multilevel"/>
    <w:tmpl w:val="726C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60436"/>
    <w:multiLevelType w:val="multilevel"/>
    <w:tmpl w:val="8E22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E3454"/>
    <w:multiLevelType w:val="multilevel"/>
    <w:tmpl w:val="5814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E3335"/>
    <w:multiLevelType w:val="multilevel"/>
    <w:tmpl w:val="6D74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26B65"/>
    <w:multiLevelType w:val="multilevel"/>
    <w:tmpl w:val="A84C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87FF0"/>
    <w:multiLevelType w:val="multilevel"/>
    <w:tmpl w:val="D3B0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6362A"/>
    <w:multiLevelType w:val="multilevel"/>
    <w:tmpl w:val="3BB0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081D6E"/>
    <w:multiLevelType w:val="multilevel"/>
    <w:tmpl w:val="7F92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50D06"/>
    <w:multiLevelType w:val="multilevel"/>
    <w:tmpl w:val="BCFC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D2750"/>
    <w:multiLevelType w:val="multilevel"/>
    <w:tmpl w:val="CACA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8A1DF4"/>
    <w:multiLevelType w:val="multilevel"/>
    <w:tmpl w:val="A35A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CA44A9"/>
    <w:multiLevelType w:val="multilevel"/>
    <w:tmpl w:val="AFF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C818D1"/>
    <w:multiLevelType w:val="multilevel"/>
    <w:tmpl w:val="93FE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E160E3"/>
    <w:multiLevelType w:val="multilevel"/>
    <w:tmpl w:val="7ABE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303383"/>
    <w:multiLevelType w:val="multilevel"/>
    <w:tmpl w:val="F0B0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103A3B"/>
    <w:multiLevelType w:val="multilevel"/>
    <w:tmpl w:val="52D2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328E0"/>
    <w:multiLevelType w:val="multilevel"/>
    <w:tmpl w:val="9B1E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801D03"/>
    <w:multiLevelType w:val="multilevel"/>
    <w:tmpl w:val="53B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D2D3D"/>
    <w:multiLevelType w:val="multilevel"/>
    <w:tmpl w:val="6368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8F6E1E"/>
    <w:multiLevelType w:val="multilevel"/>
    <w:tmpl w:val="6B6A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692EB9"/>
    <w:multiLevelType w:val="multilevel"/>
    <w:tmpl w:val="5B6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370D9B"/>
    <w:multiLevelType w:val="multilevel"/>
    <w:tmpl w:val="6886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244649">
    <w:abstractNumId w:val="11"/>
  </w:num>
  <w:num w:numId="2" w16cid:durableId="1579091937">
    <w:abstractNumId w:val="24"/>
  </w:num>
  <w:num w:numId="3" w16cid:durableId="1648972753">
    <w:abstractNumId w:val="21"/>
  </w:num>
  <w:num w:numId="4" w16cid:durableId="1372220008">
    <w:abstractNumId w:val="6"/>
  </w:num>
  <w:num w:numId="5" w16cid:durableId="763378287">
    <w:abstractNumId w:val="22"/>
  </w:num>
  <w:num w:numId="6" w16cid:durableId="216625175">
    <w:abstractNumId w:val="26"/>
  </w:num>
  <w:num w:numId="7" w16cid:durableId="1273633611">
    <w:abstractNumId w:val="23"/>
  </w:num>
  <w:num w:numId="8" w16cid:durableId="498930593">
    <w:abstractNumId w:val="8"/>
  </w:num>
  <w:num w:numId="9" w16cid:durableId="736974892">
    <w:abstractNumId w:val="7"/>
  </w:num>
  <w:num w:numId="10" w16cid:durableId="1357317781">
    <w:abstractNumId w:val="20"/>
  </w:num>
  <w:num w:numId="11" w16cid:durableId="1898710495">
    <w:abstractNumId w:val="2"/>
  </w:num>
  <w:num w:numId="12" w16cid:durableId="1016687207">
    <w:abstractNumId w:val="19"/>
  </w:num>
  <w:num w:numId="13" w16cid:durableId="950475172">
    <w:abstractNumId w:val="10"/>
  </w:num>
  <w:num w:numId="14" w16cid:durableId="372194825">
    <w:abstractNumId w:val="18"/>
  </w:num>
  <w:num w:numId="15" w16cid:durableId="773088133">
    <w:abstractNumId w:val="1"/>
  </w:num>
  <w:num w:numId="16" w16cid:durableId="1829788525">
    <w:abstractNumId w:val="5"/>
  </w:num>
  <w:num w:numId="17" w16cid:durableId="1996950492">
    <w:abstractNumId w:val="3"/>
  </w:num>
  <w:num w:numId="18" w16cid:durableId="64496710">
    <w:abstractNumId w:val="9"/>
  </w:num>
  <w:num w:numId="19" w16cid:durableId="1268973933">
    <w:abstractNumId w:val="15"/>
  </w:num>
  <w:num w:numId="20" w16cid:durableId="1113548394">
    <w:abstractNumId w:val="17"/>
  </w:num>
  <w:num w:numId="21" w16cid:durableId="1027675549">
    <w:abstractNumId w:val="13"/>
  </w:num>
  <w:num w:numId="22" w16cid:durableId="2052336414">
    <w:abstractNumId w:val="14"/>
  </w:num>
  <w:num w:numId="23" w16cid:durableId="2101902447">
    <w:abstractNumId w:val="16"/>
  </w:num>
  <w:num w:numId="24" w16cid:durableId="229848430">
    <w:abstractNumId w:val="27"/>
  </w:num>
  <w:num w:numId="25" w16cid:durableId="1722024160">
    <w:abstractNumId w:val="0"/>
  </w:num>
  <w:num w:numId="26" w16cid:durableId="1967007416">
    <w:abstractNumId w:val="12"/>
  </w:num>
  <w:num w:numId="27" w16cid:durableId="261768736">
    <w:abstractNumId w:val="4"/>
  </w:num>
  <w:num w:numId="28" w16cid:durableId="4361421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FF"/>
    <w:rsid w:val="00062637"/>
    <w:rsid w:val="000D2B1A"/>
    <w:rsid w:val="0069799E"/>
    <w:rsid w:val="00907E07"/>
    <w:rsid w:val="00A82DFF"/>
    <w:rsid w:val="00E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D9A9"/>
  <w15:chartTrackingRefBased/>
  <w15:docId w15:val="{73F44A1C-97C1-47F6-B319-CEB0845A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DFF"/>
    <w:pPr>
      <w:keepNext/>
      <w:keepLines/>
      <w:spacing w:before="280" w:after="240"/>
      <w:outlineLvl w:val="2"/>
    </w:pPr>
    <w:rPr>
      <w:rFonts w:eastAsiaTheme="majorEastAsia" w:cstheme="majorBidi"/>
      <w:i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2DFF"/>
    <w:rPr>
      <w:rFonts w:eastAsiaTheme="majorEastAsia" w:cstheme="majorBidi"/>
      <w:i/>
      <w:color w:val="0A2F4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2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2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 Jiva</dc:creator>
  <cp:keywords/>
  <dc:description/>
  <cp:lastModifiedBy>Tay Jiva</cp:lastModifiedBy>
  <cp:revision>1</cp:revision>
  <dcterms:created xsi:type="dcterms:W3CDTF">2026-03-23T11:17:00Z</dcterms:created>
  <dcterms:modified xsi:type="dcterms:W3CDTF">2026-03-23T11:22:00Z</dcterms:modified>
</cp:coreProperties>
</file>